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212121"/>
          <w:sz w:val="35"/>
          <w:szCs w:val="35"/>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212121"/>
          <w:sz w:val="35"/>
          <w:szCs w:val="35"/>
          <w:highlight w:val="white"/>
          <w:u w:val="none"/>
          <w:vertAlign w:val="baseline"/>
          <w:rtl w:val="0"/>
        </w:rPr>
        <w:t xml:space="preserve">MOZIONE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212121"/>
          <w:sz w:val="35"/>
          <w:szCs w:val="35"/>
          <w:highlight w:val="white"/>
          <w:u w:val="none"/>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212121"/>
          <w:sz w:val="35"/>
          <w:szCs w:val="35"/>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212121"/>
          <w:sz w:val="35"/>
          <w:szCs w:val="35"/>
          <w:highlight w:val="white"/>
          <w:u w:val="none"/>
          <w:vertAlign w:val="baseline"/>
          <w:rtl w:val="0"/>
        </w:rPr>
        <w:t xml:space="preserve">IL CONSIGLIO COMUNALE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212121"/>
          <w:sz w:val="35"/>
          <w:szCs w:val="35"/>
          <w:highlight w:val="white"/>
          <w:u w:val="none"/>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212121"/>
          <w:sz w:val="35"/>
          <w:szCs w:val="35"/>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212121"/>
          <w:sz w:val="35"/>
          <w:szCs w:val="35"/>
          <w:highlight w:val="white"/>
          <w:u w:val="none"/>
          <w:vertAlign w:val="baseline"/>
          <w:rtl w:val="0"/>
        </w:rPr>
        <w:t xml:space="preserve">PREMESSO</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212121"/>
          <w:sz w:val="35"/>
          <w:szCs w:val="35"/>
          <w:highlight w:val="white"/>
          <w:u w:val="none"/>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12121"/>
          <w:sz w:val="35"/>
          <w:szCs w:val="35"/>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35"/>
          <w:szCs w:val="35"/>
          <w:highlight w:val="white"/>
          <w:u w:val="none"/>
          <w:vertAlign w:val="baseline"/>
          <w:rtl w:val="0"/>
        </w:rPr>
        <w:t xml:space="preserve">Che le aree interne sono da tempo oggetto di forti limitazioni in termini di rappresentatività nei consessi sovracomunali a partire dalla famigerata L. 56/2014 (cosiddetta legge Delrio) che disciplina, tra l’altro, le modalità di elezione alla carica di Presidente e consiglieri delle Province, fortemente voluta dall’allora Presidente del Consiglio Matteo Renzi, la quale, attraverso il meccanismo del voto ponderato, risulta fortemente penalizzante e marginalizzante per gli amministratori locali delle realtà comunali minori a vantaggio di quelli espressioni dei centri più popolosi;</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12121"/>
          <w:sz w:val="35"/>
          <w:szCs w:val="35"/>
          <w:highlight w:val="white"/>
          <w:u w:val="none"/>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12121"/>
          <w:sz w:val="35"/>
          <w:szCs w:val="35"/>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35"/>
          <w:szCs w:val="35"/>
          <w:highlight w:val="white"/>
          <w:u w:val="none"/>
          <w:vertAlign w:val="baseline"/>
          <w:rtl w:val="0"/>
        </w:rPr>
        <w:t xml:space="preserve">Che è in corso di approvazione, il disegno di legge 18/2024 recante “Modifiche alla L.R. 2 aprile 2013, n. 9, recante norme per l’elezione del Consiglio regionale e del Presidente della Giunta regionale” che prevede, tra l’altro, l’introduzione del collegio unico su scala regionale;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12121"/>
          <w:sz w:val="35"/>
          <w:szCs w:val="35"/>
          <w:highlight w:val="white"/>
          <w:u w:val="none"/>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212121"/>
          <w:sz w:val="35"/>
          <w:szCs w:val="35"/>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212121"/>
          <w:sz w:val="35"/>
          <w:szCs w:val="35"/>
          <w:highlight w:val="white"/>
          <w:u w:val="none"/>
          <w:vertAlign w:val="baseline"/>
          <w:rtl w:val="0"/>
        </w:rPr>
        <w:t xml:space="preserve">CONSIDERATO</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212121"/>
          <w:sz w:val="35"/>
          <w:szCs w:val="35"/>
          <w:highlight w:val="white"/>
          <w:u w:val="none"/>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12121"/>
          <w:sz w:val="35"/>
          <w:szCs w:val="35"/>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35"/>
          <w:szCs w:val="35"/>
          <w:highlight w:val="white"/>
          <w:u w:val="none"/>
          <w:vertAlign w:val="baseline"/>
          <w:rtl w:val="0"/>
        </w:rPr>
        <w:t xml:space="preserve">Che tale modalità di attribuzione dei seggi andrebbe fattualmente, seriamente e ulteriormente a penalizzare la rappresentanza dei territori delle aree interne e montane, a vantaggio delle realtà più popolose e urbanizzate;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12121"/>
          <w:sz w:val="35"/>
          <w:szCs w:val="35"/>
          <w:highlight w:val="white"/>
          <w:u w:val="none"/>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212121"/>
          <w:sz w:val="35"/>
          <w:szCs w:val="35"/>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212121"/>
          <w:sz w:val="35"/>
          <w:szCs w:val="35"/>
          <w:highlight w:val="white"/>
          <w:u w:val="none"/>
          <w:vertAlign w:val="baseline"/>
          <w:rtl w:val="0"/>
        </w:rPr>
        <w:t xml:space="preserve">EVIDENZIATO</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12121"/>
          <w:sz w:val="35"/>
          <w:szCs w:val="35"/>
          <w:highlight w:val="white"/>
          <w:u w:val="none"/>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12121"/>
          <w:sz w:val="35"/>
          <w:szCs w:val="35"/>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35"/>
          <w:szCs w:val="35"/>
          <w:highlight w:val="white"/>
          <w:u w:val="none"/>
          <w:vertAlign w:val="baseline"/>
          <w:rtl w:val="0"/>
        </w:rPr>
        <w:t xml:space="preserve">Che sono stati presentati diversi disegni di legge in parlamento, attualmente in discussione, che prevedono una radicale riforma della Legge Delrio, tra l’altro, con previsione del ritorno al voto diretto dei cittadini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12121"/>
          <w:sz w:val="35"/>
          <w:szCs w:val="35"/>
          <w:highlight w:val="white"/>
          <w:u w:val="none"/>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212121"/>
          <w:sz w:val="35"/>
          <w:szCs w:val="35"/>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212121"/>
          <w:sz w:val="35"/>
          <w:szCs w:val="35"/>
          <w:highlight w:val="white"/>
          <w:u w:val="none"/>
          <w:vertAlign w:val="baseline"/>
          <w:rtl w:val="0"/>
        </w:rPr>
        <w:t xml:space="preserve">SOTTOLINEATO</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212121"/>
          <w:sz w:val="35"/>
          <w:szCs w:val="35"/>
          <w:highlight w:val="white"/>
          <w:u w:val="none"/>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12121"/>
          <w:sz w:val="34"/>
          <w:szCs w:val="3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34"/>
          <w:szCs w:val="34"/>
          <w:highlight w:val="white"/>
          <w:u w:val="none"/>
          <w:vertAlign w:val="baseline"/>
          <w:rtl w:val="0"/>
        </w:rPr>
        <w:t xml:space="preserve">Che con l’approvazione in consiglio regionale del collegio unico si rischierebbe di togliere voce e ruolo a territori già ad alto rischio spopolamento e maggiormente abbisognevoli di tutela ed attenzione, in un consesso come quello regionale deputato a programmare importanti interventi su asset strategici di sviluppo del territorio della Regione Abruzzo,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212121"/>
          <w:sz w:val="34"/>
          <w:szCs w:val="34"/>
          <w:highlight w:val="white"/>
          <w:u w:val="none"/>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212121"/>
          <w:sz w:val="34"/>
          <w:szCs w:val="3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212121"/>
          <w:sz w:val="34"/>
          <w:szCs w:val="34"/>
          <w:highlight w:val="white"/>
          <w:u w:val="none"/>
          <w:vertAlign w:val="baseline"/>
          <w:rtl w:val="0"/>
        </w:rPr>
        <w:t xml:space="preserve">PRESO ATTO</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212121"/>
          <w:sz w:val="34"/>
          <w:szCs w:val="34"/>
          <w:highlight w:val="white"/>
          <w:u w:val="none"/>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12121"/>
          <w:sz w:val="34"/>
          <w:szCs w:val="3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34"/>
          <w:szCs w:val="34"/>
          <w:highlight w:val="white"/>
          <w:u w:val="none"/>
          <w:vertAlign w:val="baseline"/>
          <w:rtl w:val="0"/>
        </w:rPr>
        <w:t xml:space="preserve">Che diversi consiglieri regionali hanno manifestato forti perplessità in ordine alla previsione del collegio unico, stigmatizzando il rischio di perdita di rappresentatività dei territori montani e proponendo correttivi al citato disegno di legge regionale;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12121"/>
          <w:sz w:val="34"/>
          <w:szCs w:val="34"/>
          <w:highlight w:val="white"/>
          <w:u w:val="none"/>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12121"/>
          <w:sz w:val="34"/>
          <w:szCs w:val="3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34"/>
          <w:szCs w:val="34"/>
          <w:highlight w:val="white"/>
          <w:u w:val="none"/>
          <w:vertAlign w:val="baseline"/>
          <w:rtl w:val="0"/>
        </w:rPr>
        <w:t xml:space="preserve">altresì delle valutazioni, condivise con i Sindaci del territorio, pubblicamente espresse dal Sindaco di Avezzano, </w:t>
      </w:r>
      <w:r w:rsidDel="00000000" w:rsidR="00000000" w:rsidRPr="00000000">
        <w:rPr>
          <w:rFonts w:ascii="Times New Roman" w:cs="Times New Roman" w:eastAsia="Times New Roman" w:hAnsi="Times New Roman"/>
          <w:b w:val="1"/>
          <w:bCs w:val="1"/>
          <w:i w:val="0"/>
          <w:iCs w:val="0"/>
          <w:smallCaps w:val="0"/>
          <w:strike w:val="0"/>
          <w:color w:val="212121"/>
          <w:sz w:val="34"/>
          <w:szCs w:val="34"/>
          <w:highlight w:val="white"/>
          <w:u w:val="none"/>
          <w:vertAlign w:val="baseline"/>
          <w:rtl w:val="0"/>
        </w:rPr>
        <w:t xml:space="preserve">Giovanni Di Pangrazio</w:t>
      </w:r>
      <w:r w:rsidDel="00000000" w:rsidR="00000000" w:rsidRPr="00000000">
        <w:rPr>
          <w:rFonts w:ascii="Times New Roman" w:cs="Times New Roman" w:eastAsia="Times New Roman" w:hAnsi="Times New Roman"/>
          <w:b w:val="0"/>
          <w:bCs w:val="0"/>
          <w:i w:val="0"/>
          <w:iCs w:val="0"/>
          <w:smallCaps w:val="0"/>
          <w:strike w:val="0"/>
          <w:color w:val="212121"/>
          <w:sz w:val="34"/>
          <w:szCs w:val="34"/>
          <w:highlight w:val="white"/>
          <w:u w:val="none"/>
          <w:vertAlign w:val="baseline"/>
          <w:rtl w:val="0"/>
        </w:rPr>
        <w:t xml:space="preserve">, capoluogo di un territorio, la Marsica, autentica espressione delle realtà interne e montane, tese ad auspicare una riconsiderazione della riforma della legge elettorale regionale.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12121"/>
          <w:sz w:val="34"/>
          <w:szCs w:val="34"/>
          <w:highlight w:val="white"/>
          <w:u w:val="none"/>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34"/>
          <w:szCs w:val="3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4"/>
          <w:szCs w:val="34"/>
          <w:highlight w:val="white"/>
          <w:u w:val="none"/>
          <w:vertAlign w:val="baseline"/>
          <w:rtl w:val="0"/>
        </w:rPr>
        <w:t xml:space="preserve">VALUTATO</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4"/>
          <w:szCs w:val="34"/>
          <w:highlight w:val="white"/>
          <w:u w:val="none"/>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4"/>
          <w:szCs w:val="3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4"/>
          <w:szCs w:val="34"/>
          <w:highlight w:val="white"/>
          <w:u w:val="none"/>
          <w:vertAlign w:val="baseline"/>
          <w:rtl w:val="0"/>
        </w:rPr>
        <w:t xml:space="preserve">Che la densità di popolazione non può essere l’unico criterio valido per l’elezione dei consiglieri provinciali e regionali, data la particolarità orografica delle zone interne dell’Abruzzo,</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4"/>
          <w:szCs w:val="34"/>
          <w:highlight w:val="white"/>
          <w:u w:val="none"/>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34"/>
          <w:szCs w:val="3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4"/>
          <w:szCs w:val="34"/>
          <w:highlight w:val="white"/>
          <w:u w:val="none"/>
          <w:vertAlign w:val="baseline"/>
          <w:rtl w:val="0"/>
        </w:rPr>
        <w:t xml:space="preserve">CONSIDERATO</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34"/>
          <w:szCs w:val="34"/>
          <w:highlight w:val="white"/>
          <w:u w:val="none"/>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4"/>
          <w:szCs w:val="3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4"/>
          <w:szCs w:val="34"/>
          <w:highlight w:val="white"/>
          <w:u w:val="none"/>
          <w:vertAlign w:val="baseline"/>
          <w:rtl w:val="0"/>
        </w:rPr>
        <w:t xml:space="preserve">Che i Sindaci e i rappresentanti dei Comuni della Marsica, in piena sintonia con quanto dichiarato dal Sindaco di Avezzano, hanno ribadito la necessità di tutelare l’autonomia del territorio nella gestione del ciclo di rifiuti.</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4"/>
          <w:szCs w:val="34"/>
          <w:highlight w:val="white"/>
          <w:u w:val="none"/>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4"/>
          <w:szCs w:val="3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4"/>
          <w:szCs w:val="34"/>
          <w:highlight w:val="white"/>
          <w:u w:val="none"/>
          <w:vertAlign w:val="baseline"/>
          <w:rtl w:val="0"/>
        </w:rPr>
        <w:t xml:space="preserve">Che la Marsica ha dimostrato, a differenza di altri territori, di essere in grado di avere un sistema efficace ed efficiente con la tariffa più bassa dell’intera provincia nonché la raccolta differenziata tra le più alte d’Abruzzo, un patrimonio delle nostre comunità che intendiamo preservare e valorizzare.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4"/>
          <w:szCs w:val="34"/>
          <w:highlight w:val="white"/>
          <w:u w:val="none"/>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4"/>
          <w:szCs w:val="3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4"/>
          <w:szCs w:val="34"/>
          <w:highlight w:val="white"/>
          <w:u w:val="none"/>
          <w:vertAlign w:val="baseline"/>
          <w:rtl w:val="0"/>
        </w:rPr>
        <w:t xml:space="preserve">Che la riorganizzazione del servizio su scala provinciale non può determinare la perdita della capacità della Marsica di decidere e governare il proprio sistema.</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4"/>
          <w:szCs w:val="34"/>
          <w:highlight w:val="white"/>
          <w:u w:val="none"/>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4"/>
          <w:szCs w:val="3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4"/>
          <w:szCs w:val="34"/>
          <w:highlight w:val="white"/>
          <w:u w:val="none"/>
          <w:vertAlign w:val="baseline"/>
          <w:rtl w:val="0"/>
        </w:rPr>
        <w:t xml:space="preserve">Che è necessario tutelare gli investimenti dei Comuni e la capacità della Marsica di scegliere il proprio futuro.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4"/>
          <w:szCs w:val="34"/>
          <w:highlight w:val="white"/>
          <w:u w:val="none"/>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4"/>
          <w:szCs w:val="3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4"/>
          <w:szCs w:val="34"/>
          <w:highlight w:val="white"/>
          <w:u w:val="none"/>
          <w:vertAlign w:val="baseline"/>
          <w:rtl w:val="0"/>
        </w:rPr>
        <w:t xml:space="preserve">Che è avviata, in Consiglio regionale, la discussione in ordine alla modifica dell’art, 2, comma 2, della legge regionale n. 36/2016 con proposta di previsione, in materia di gestione dei rifiuti, di ambiti sub provinciali in luogo di quelli provinciali.</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4"/>
          <w:szCs w:val="34"/>
          <w:highlight w:val="white"/>
          <w:u w:val="none"/>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34"/>
          <w:szCs w:val="3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4"/>
          <w:szCs w:val="34"/>
          <w:highlight w:val="white"/>
          <w:u w:val="none"/>
          <w:vertAlign w:val="baseline"/>
          <w:rtl w:val="0"/>
        </w:rPr>
        <w:t xml:space="preserve">ESPRIME</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34"/>
          <w:szCs w:val="34"/>
          <w:highlight w:val="white"/>
          <w:u w:val="none"/>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4"/>
          <w:szCs w:val="3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4"/>
          <w:szCs w:val="34"/>
          <w:highlight w:val="white"/>
          <w:u w:val="none"/>
          <w:vertAlign w:val="baseline"/>
          <w:rtl w:val="0"/>
        </w:rPr>
        <w:t xml:space="preserve">Ferma contrarietà alla Legge Delrio, alla proposta di un collegio unico regionale per l’elezione alla carica di consigliere regionale, alla previsione di un ambito provinciale in ordine alla gestione del ciclo dei rifiuti.</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4"/>
          <w:szCs w:val="34"/>
          <w:highlight w:val="white"/>
          <w:u w:val="none"/>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34"/>
          <w:szCs w:val="3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4"/>
          <w:szCs w:val="34"/>
          <w:highlight w:val="white"/>
          <w:u w:val="none"/>
          <w:vertAlign w:val="baseline"/>
          <w:rtl w:val="0"/>
        </w:rPr>
        <w:t xml:space="preserve">IMPEGNA</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4"/>
          <w:szCs w:val="34"/>
          <w:highlight w:val="white"/>
          <w:u w:val="none"/>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4"/>
          <w:szCs w:val="3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4"/>
          <w:szCs w:val="34"/>
          <w:highlight w:val="white"/>
          <w:u w:val="none"/>
          <w:vertAlign w:val="baseline"/>
          <w:rtl w:val="0"/>
        </w:rPr>
        <w:t xml:space="preserve">Il Sindaco a trasmettere il presente deliberato ai parlamentari della Regione Abruzzo, e a tutti i consiglieri regionali perché si attivino, ognuno per la parte di competenza, con immediatezza al fine di:</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4"/>
          <w:szCs w:val="34"/>
          <w:highlight w:val="white"/>
          <w:u w:val="none"/>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284" w:right="0" w:hanging="284"/>
        <w:jc w:val="both"/>
        <w:rPr>
          <w:b w:val="0"/>
          <w:bCs w:val="0"/>
          <w:i w:val="0"/>
          <w:iCs w:val="0"/>
          <w:smallCaps w:val="0"/>
          <w:strike w:val="0"/>
          <w:color w:val="000000"/>
          <w:sz w:val="34"/>
          <w:szCs w:val="3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4"/>
          <w:szCs w:val="34"/>
          <w:highlight w:val="white"/>
          <w:u w:val="none"/>
          <w:vertAlign w:val="baseline"/>
          <w:rtl w:val="0"/>
        </w:rPr>
        <w:t xml:space="preserve">sostenere le iniziative parlamentari tese ad una radicale modifica della Legge Delrio con previsione del ritorno al voto popolare;</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284" w:right="0" w:hanging="284"/>
        <w:jc w:val="both"/>
        <w:rPr>
          <w:b w:val="0"/>
          <w:bCs w:val="0"/>
          <w:i w:val="0"/>
          <w:iCs w:val="0"/>
          <w:smallCaps w:val="0"/>
          <w:strike w:val="0"/>
          <w:color w:val="000000"/>
          <w:sz w:val="34"/>
          <w:szCs w:val="3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4"/>
          <w:szCs w:val="34"/>
          <w:highlight w:val="white"/>
          <w:u w:val="none"/>
          <w:vertAlign w:val="baseline"/>
          <w:rtl w:val="0"/>
        </w:rPr>
        <w:t xml:space="preserve">sostenere ogni iniziativa in consiglio regionale tesa a scongiurare, nell’ambito dell’approvazione del disegno di legge 18/2024, la previsione del collegio unico regionale quale dimensione elettiva dei futuri consiglieri regionali;</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284" w:right="0" w:hanging="284"/>
        <w:jc w:val="both"/>
        <w:rPr>
          <w:b w:val="0"/>
          <w:bCs w:val="0"/>
          <w:i w:val="0"/>
          <w:iCs w:val="0"/>
          <w:smallCaps w:val="0"/>
          <w:strike w:val="0"/>
          <w:color w:val="000000"/>
          <w:sz w:val="34"/>
          <w:szCs w:val="3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4"/>
          <w:szCs w:val="34"/>
          <w:highlight w:val="white"/>
          <w:u w:val="none"/>
          <w:vertAlign w:val="baseline"/>
          <w:rtl w:val="0"/>
        </w:rPr>
        <w:t xml:space="preserve">ottenere il reinserimento nella legge regionale n. 36/2016 della previsione, in materia di gestione dei rifiuti, degli ambiti sub provinciali in luogo di quello attualmente previsto unico su base provinciale.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4"/>
          <w:szCs w:val="34"/>
          <w:highlight w:val="white"/>
          <w:u w:val="none"/>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600" w:before="0" w:line="240" w:lineRule="auto"/>
        <w:ind w:left="0" w:right="0" w:firstLine="0"/>
        <w:jc w:val="both"/>
        <w:rPr>
          <w:rFonts w:ascii="Helvetica Neue" w:cs="Helvetica Neue" w:eastAsia="Helvetica Neue" w:hAnsi="Helvetica Neue"/>
          <w:b w:val="0"/>
          <w:bCs w:val="0"/>
          <w:i w:val="0"/>
          <w:iCs w:val="0"/>
          <w:smallCaps w:val="0"/>
          <w:strike w:val="0"/>
          <w:color w:val="000000"/>
          <w:sz w:val="32"/>
          <w:szCs w:val="32"/>
          <w:highlight w:val="white"/>
          <w:u w:val="none"/>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12121"/>
          <w:sz w:val="35"/>
          <w:szCs w:val="35"/>
          <w:highlight w:val="white"/>
          <w:u w:val="none"/>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720" w:before="0" w:line="240" w:lineRule="auto"/>
        <w:ind w:left="0" w:right="0" w:firstLine="0"/>
        <w:jc w:val="both"/>
        <w:rPr>
          <w:rFonts w:ascii="Helvetica Neue" w:cs="Helvetica Neue" w:eastAsia="Helvetica Neue" w:hAnsi="Helvetica Neue"/>
          <w:b w:val="0"/>
          <w:bCs w:val="0"/>
          <w:i w:val="0"/>
          <w:iCs w:val="0"/>
          <w:smallCaps w:val="0"/>
          <w:strike w:val="0"/>
          <w:color w:val="071214"/>
          <w:sz w:val="36"/>
          <w:szCs w:val="36"/>
          <w:highlight w:val="white"/>
          <w:u w:val="none"/>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132"/>
        </w:tabs>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6" w:type="default"/>
      <w:footerReference r:id="rId7" w:type="default"/>
      <w:pgSz w:h="16840" w:w="11900"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Helvetica Neue"/>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